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673A" w:rsidRPr="00006F8D" w:rsidRDefault="0090673A" w:rsidP="0090673A">
      <w:pPr>
        <w:pStyle w:val="Title"/>
        <w:tabs>
          <w:tab w:val="left" w:pos="270"/>
        </w:tabs>
        <w:spacing w:before="120"/>
        <w:outlineLvl w:val="0"/>
        <w:rPr>
          <w:rFonts w:ascii="Arial" w:hAnsi="Arial" w:cs="Arial"/>
          <w:sz w:val="22"/>
          <w:szCs w:val="22"/>
          <w:u w:val="single"/>
        </w:rPr>
      </w:pPr>
      <w:r w:rsidRPr="00006F8D">
        <w:rPr>
          <w:rFonts w:ascii="Arial" w:hAnsi="Arial" w:cs="Arial"/>
          <w:sz w:val="22"/>
          <w:szCs w:val="22"/>
          <w:u w:val="single"/>
        </w:rPr>
        <w:t>EXHIBIT 7</w:t>
      </w:r>
    </w:p>
    <w:p w:rsidR="0090673A" w:rsidRPr="00DA6606" w:rsidRDefault="0090673A" w:rsidP="00670787">
      <w:pPr>
        <w:pStyle w:val="Title"/>
        <w:tabs>
          <w:tab w:val="left" w:pos="270"/>
        </w:tabs>
        <w:spacing w:before="120"/>
        <w:outlineLvl w:val="0"/>
        <w:rPr>
          <w:rFonts w:ascii="Arial" w:hAnsi="Arial" w:cs="Arial"/>
          <w:sz w:val="22"/>
          <w:szCs w:val="22"/>
        </w:rPr>
      </w:pPr>
      <w:r w:rsidRPr="00670787">
        <w:rPr>
          <w:rFonts w:ascii="Arial" w:hAnsi="Arial" w:cs="Arial"/>
          <w:sz w:val="22"/>
          <w:szCs w:val="22"/>
        </w:rPr>
        <w:t>APPLICATION SUMMARY (EXAMPLE)</w:t>
      </w:r>
      <w:r w:rsidR="00670787">
        <w:rPr>
          <w:rFonts w:ascii="Arial" w:hAnsi="Arial" w:cs="Arial"/>
          <w:sz w:val="22"/>
          <w:szCs w:val="22"/>
        </w:rPr>
        <w:br/>
      </w:r>
      <w:r w:rsidRPr="00670787">
        <w:rPr>
          <w:rFonts w:ascii="Arial" w:hAnsi="Arial" w:cs="Arial"/>
          <w:sz w:val="22"/>
          <w:szCs w:val="22"/>
        </w:rPr>
        <w:t xml:space="preserve">HOUSING INFRASTRUCTURE FINANCING PROGRAM </w:t>
      </w:r>
    </w:p>
    <w:p w:rsidR="0090673A" w:rsidRPr="00DA6606" w:rsidRDefault="0090673A" w:rsidP="0090673A">
      <w:pPr>
        <w:pStyle w:val="Title"/>
        <w:tabs>
          <w:tab w:val="left" w:pos="270"/>
        </w:tabs>
        <w:rPr>
          <w:rFonts w:ascii="Arial" w:hAnsi="Arial" w:cs="Arial"/>
          <w:b w:val="0"/>
          <w:sz w:val="22"/>
          <w:szCs w:val="22"/>
        </w:rPr>
      </w:pPr>
      <w:r w:rsidRPr="00DA6606">
        <w:rPr>
          <w:rFonts w:ascii="Arial" w:hAnsi="Arial" w:cs="Arial"/>
          <w:b w:val="0"/>
          <w:sz w:val="22"/>
          <w:szCs w:val="22"/>
        </w:rPr>
        <w:t xml:space="preserve"> </w:t>
      </w:r>
    </w:p>
    <w:p w:rsidR="0090673A" w:rsidRPr="00006F8D" w:rsidRDefault="0090673A" w:rsidP="0090673A">
      <w:pPr>
        <w:tabs>
          <w:tab w:val="left" w:pos="270"/>
        </w:tabs>
        <w:jc w:val="both"/>
        <w:rPr>
          <w:rFonts w:ascii="Arial" w:hAnsi="Arial" w:cs="Arial"/>
        </w:rPr>
      </w:pPr>
      <w:bookmarkStart w:id="0" w:name="_Hlk139983139"/>
      <w:r w:rsidRPr="00006F8D">
        <w:rPr>
          <w:rFonts w:ascii="Arial" w:hAnsi="Arial" w:cs="Arial"/>
          <w:b/>
        </w:rPr>
        <w:t xml:space="preserve">Project Name:  </w:t>
      </w:r>
      <w:r w:rsidRPr="00006F8D">
        <w:rPr>
          <w:rFonts w:ascii="Arial" w:hAnsi="Arial" w:cs="Arial"/>
          <w:b/>
        </w:rPr>
        <w:tab/>
      </w:r>
      <w:r w:rsidRPr="00006F8D">
        <w:rPr>
          <w:rFonts w:ascii="Arial" w:hAnsi="Arial" w:cs="Arial"/>
        </w:rPr>
        <w:t xml:space="preserve">New Development’s Name </w:t>
      </w:r>
    </w:p>
    <w:p w:rsidR="0090673A" w:rsidRPr="00006F8D" w:rsidRDefault="0090673A" w:rsidP="0090673A">
      <w:pPr>
        <w:tabs>
          <w:tab w:val="left" w:pos="270"/>
        </w:tabs>
        <w:jc w:val="both"/>
        <w:rPr>
          <w:rFonts w:ascii="Arial" w:hAnsi="Arial" w:cs="Arial"/>
        </w:rPr>
      </w:pPr>
      <w:r w:rsidRPr="00006F8D">
        <w:rPr>
          <w:rFonts w:ascii="Arial" w:hAnsi="Arial" w:cs="Arial"/>
          <w:b/>
        </w:rPr>
        <w:t xml:space="preserve">Project Location:  </w:t>
      </w:r>
      <w:r w:rsidRPr="00006F8D">
        <w:rPr>
          <w:rFonts w:ascii="Arial" w:hAnsi="Arial" w:cs="Arial"/>
          <w:b/>
        </w:rPr>
        <w:tab/>
      </w:r>
      <w:r w:rsidRPr="00006F8D">
        <w:rPr>
          <w:rFonts w:ascii="Arial" w:hAnsi="Arial" w:cs="Arial"/>
        </w:rPr>
        <w:t>Center Street and Green Street, Small Town, SD</w:t>
      </w:r>
    </w:p>
    <w:p w:rsidR="0090673A" w:rsidRPr="00006F8D" w:rsidRDefault="0090673A" w:rsidP="0090673A">
      <w:pPr>
        <w:rPr>
          <w:rFonts w:ascii="Arial" w:hAnsi="Arial" w:cs="Arial"/>
        </w:rPr>
      </w:pPr>
      <w:r w:rsidRPr="00006F8D">
        <w:rPr>
          <w:rFonts w:ascii="Arial" w:hAnsi="Arial" w:cs="Arial"/>
          <w:b/>
        </w:rPr>
        <w:t xml:space="preserve">Developer:  </w:t>
      </w:r>
      <w:r w:rsidRPr="00006F8D">
        <w:rPr>
          <w:rFonts w:ascii="Arial" w:hAnsi="Arial" w:cs="Arial"/>
          <w:b/>
        </w:rPr>
        <w:tab/>
      </w:r>
      <w:r w:rsidRPr="00006F8D">
        <w:rPr>
          <w:rFonts w:ascii="Arial" w:hAnsi="Arial" w:cs="Arial"/>
          <w:b/>
        </w:rPr>
        <w:tab/>
      </w:r>
      <w:r w:rsidRPr="00006F8D">
        <w:rPr>
          <w:rFonts w:ascii="Arial" w:hAnsi="Arial" w:cs="Arial"/>
        </w:rPr>
        <w:t xml:space="preserve">Economic Development Corporation of Small Town, SD   </w:t>
      </w:r>
      <w:r w:rsidRPr="00006F8D">
        <w:rPr>
          <w:rFonts w:ascii="Arial" w:hAnsi="Arial" w:cs="Arial"/>
          <w:b/>
        </w:rPr>
        <w:t xml:space="preserve"> </w:t>
      </w:r>
    </w:p>
    <w:p w:rsidR="0090673A" w:rsidRPr="00006F8D" w:rsidRDefault="0090673A" w:rsidP="0090673A">
      <w:pPr>
        <w:rPr>
          <w:rFonts w:ascii="Arial" w:hAnsi="Arial" w:cs="Arial"/>
        </w:rPr>
      </w:pPr>
      <w:r w:rsidRPr="00006F8D">
        <w:rPr>
          <w:rFonts w:ascii="Arial" w:hAnsi="Arial" w:cs="Arial"/>
          <w:b/>
        </w:rPr>
        <w:t xml:space="preserve">Principals:  </w:t>
      </w:r>
      <w:r w:rsidRPr="00006F8D">
        <w:rPr>
          <w:rFonts w:ascii="Arial" w:hAnsi="Arial" w:cs="Arial"/>
        </w:rPr>
        <w:t xml:space="preserve"> </w:t>
      </w:r>
      <w:r w:rsidRPr="00006F8D">
        <w:rPr>
          <w:rFonts w:ascii="Arial" w:hAnsi="Arial" w:cs="Arial"/>
        </w:rPr>
        <w:tab/>
      </w:r>
      <w:r w:rsidRPr="00006F8D">
        <w:rPr>
          <w:rFonts w:ascii="Arial" w:hAnsi="Arial" w:cs="Arial"/>
        </w:rPr>
        <w:tab/>
        <w:t>If For-Profit, Name Principals</w:t>
      </w:r>
    </w:p>
    <w:p w:rsidR="0090673A" w:rsidRPr="00006F8D" w:rsidRDefault="0090673A" w:rsidP="0090673A">
      <w:pPr>
        <w:rPr>
          <w:rFonts w:ascii="Arial" w:hAnsi="Arial" w:cs="Arial"/>
        </w:rPr>
      </w:pPr>
      <w:r w:rsidRPr="00006F8D">
        <w:rPr>
          <w:rFonts w:ascii="Arial" w:hAnsi="Arial" w:cs="Arial"/>
          <w:b/>
        </w:rPr>
        <w:t xml:space="preserve">Engineers:  </w:t>
      </w:r>
      <w:r w:rsidRPr="00006F8D">
        <w:rPr>
          <w:rFonts w:ascii="Arial" w:hAnsi="Arial" w:cs="Arial"/>
        </w:rPr>
        <w:t xml:space="preserve"> </w:t>
      </w:r>
      <w:r w:rsidRPr="00006F8D">
        <w:rPr>
          <w:rFonts w:ascii="Arial" w:hAnsi="Arial" w:cs="Arial"/>
        </w:rPr>
        <w:tab/>
      </w:r>
      <w:r w:rsidRPr="00006F8D">
        <w:rPr>
          <w:rFonts w:ascii="Arial" w:hAnsi="Arial" w:cs="Arial"/>
        </w:rPr>
        <w:tab/>
        <w:t>ABC Engineers</w:t>
      </w:r>
    </w:p>
    <w:p w:rsidR="0090673A" w:rsidRPr="00006F8D" w:rsidRDefault="0090673A" w:rsidP="0090673A">
      <w:pPr>
        <w:tabs>
          <w:tab w:val="left" w:pos="0"/>
          <w:tab w:val="left" w:pos="270"/>
        </w:tabs>
        <w:jc w:val="both"/>
        <w:rPr>
          <w:rFonts w:ascii="Arial" w:hAnsi="Arial" w:cs="Arial"/>
          <w:b/>
          <w:highlight w:val="yellow"/>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627"/>
      </w:tblGrid>
      <w:tr w:rsidR="0090673A" w:rsidRPr="00006F8D" w:rsidTr="00595AA7">
        <w:tc>
          <w:tcPr>
            <w:tcW w:w="2988" w:type="dxa"/>
            <w:shd w:val="clear" w:color="auto" w:fill="auto"/>
          </w:tcPr>
          <w:p w:rsidR="0090673A" w:rsidRPr="00006F8D" w:rsidRDefault="0090673A" w:rsidP="00595AA7">
            <w:pPr>
              <w:tabs>
                <w:tab w:val="left" w:pos="270"/>
              </w:tabs>
              <w:rPr>
                <w:rFonts w:ascii="Arial" w:hAnsi="Arial" w:cs="Arial"/>
              </w:rPr>
            </w:pPr>
            <w:r w:rsidRPr="00006F8D">
              <w:rPr>
                <w:rFonts w:ascii="Arial" w:hAnsi="Arial" w:cs="Arial"/>
                <w:b/>
              </w:rPr>
              <w:t>Number and type of housing lots</w:t>
            </w:r>
          </w:p>
          <w:p w:rsidR="0090673A" w:rsidRPr="00006F8D" w:rsidRDefault="0090673A" w:rsidP="00595AA7">
            <w:pPr>
              <w:tabs>
                <w:tab w:val="left" w:pos="270"/>
              </w:tabs>
              <w:rPr>
                <w:rFonts w:ascii="Arial" w:hAnsi="Arial" w:cs="Arial"/>
                <w:b/>
                <w:highlight w:val="yellow"/>
              </w:rPr>
            </w:pPr>
          </w:p>
        </w:tc>
        <w:tc>
          <w:tcPr>
            <w:tcW w:w="7627" w:type="dxa"/>
          </w:tcPr>
          <w:p w:rsidR="0090673A" w:rsidRPr="00006F8D" w:rsidRDefault="0090673A" w:rsidP="00595AA7">
            <w:pPr>
              <w:tabs>
                <w:tab w:val="left" w:pos="270"/>
              </w:tabs>
              <w:jc w:val="both"/>
              <w:rPr>
                <w:rFonts w:ascii="Arial" w:hAnsi="Arial" w:cs="Arial"/>
              </w:rPr>
            </w:pPr>
            <w:r w:rsidRPr="00006F8D">
              <w:rPr>
                <w:rFonts w:ascii="Arial" w:hAnsi="Arial" w:cs="Arial"/>
              </w:rPr>
              <w:t xml:space="preserve">The project consists of land purchase and development of 20 lots for single family homes and 10  lots for 4-unit multifamily buildings resulting in 40 multifamily lots. Economic Development owns the land and lots will be available for sale to the public. Single family (SF) lots are approximately 15,000 sq. ft. and proposed asking price will be $25,000.  10 Multifamily (MF) lots will be sold for $50,000 each.  Applicant has $725,000 in eligible ARPA costs and is requesting the remaining funding in General Fund grant funding.  </w:t>
            </w:r>
          </w:p>
        </w:tc>
      </w:tr>
      <w:tr w:rsidR="0090673A" w:rsidRPr="00006F8D" w:rsidTr="00595AA7">
        <w:tc>
          <w:tcPr>
            <w:tcW w:w="2988" w:type="dxa"/>
          </w:tcPr>
          <w:p w:rsidR="0090673A" w:rsidRPr="00006F8D" w:rsidRDefault="0090673A" w:rsidP="00595AA7">
            <w:pPr>
              <w:tabs>
                <w:tab w:val="left" w:pos="270"/>
              </w:tabs>
              <w:rPr>
                <w:rFonts w:ascii="Arial" w:hAnsi="Arial" w:cs="Arial"/>
                <w:b/>
              </w:rPr>
            </w:pPr>
            <w:r w:rsidRPr="00006F8D">
              <w:rPr>
                <w:rFonts w:ascii="Arial" w:hAnsi="Arial" w:cs="Arial"/>
                <w:b/>
              </w:rPr>
              <w:t>Funding Eligibility</w:t>
            </w:r>
          </w:p>
        </w:tc>
        <w:tc>
          <w:tcPr>
            <w:tcW w:w="7627" w:type="dxa"/>
          </w:tcPr>
          <w:p w:rsidR="0090673A" w:rsidRPr="00006F8D" w:rsidRDefault="0090673A" w:rsidP="00595AA7">
            <w:pPr>
              <w:tabs>
                <w:tab w:val="left" w:pos="270"/>
              </w:tabs>
              <w:rPr>
                <w:rFonts w:ascii="Arial" w:hAnsi="Arial" w:cs="Arial"/>
              </w:rPr>
            </w:pPr>
            <w:r w:rsidRPr="00006F8D">
              <w:rPr>
                <w:rFonts w:ascii="Arial" w:hAnsi="Arial" w:cs="Arial"/>
              </w:rPr>
              <w:t>(20 SF lots x $25,000) + (40 MF units x $10,000) = $900,000</w:t>
            </w:r>
          </w:p>
          <w:p w:rsidR="0090673A" w:rsidRPr="00006F8D" w:rsidRDefault="0090673A" w:rsidP="00595AA7">
            <w:pPr>
              <w:tabs>
                <w:tab w:val="left" w:pos="270"/>
              </w:tabs>
              <w:rPr>
                <w:rFonts w:ascii="Arial" w:hAnsi="Arial" w:cs="Arial"/>
              </w:rPr>
            </w:pPr>
            <w:r w:rsidRPr="00006F8D">
              <w:rPr>
                <w:rFonts w:ascii="Arial" w:hAnsi="Arial" w:cs="Arial"/>
              </w:rPr>
              <w:t>1/3 x $2,250,000 = $750,000</w:t>
            </w:r>
          </w:p>
          <w:p w:rsidR="0090673A" w:rsidRPr="00006F8D" w:rsidRDefault="0090673A" w:rsidP="00595AA7">
            <w:pPr>
              <w:tabs>
                <w:tab w:val="left" w:pos="270"/>
              </w:tabs>
              <w:rPr>
                <w:rFonts w:ascii="Arial" w:hAnsi="Arial" w:cs="Arial"/>
              </w:rPr>
            </w:pPr>
            <w:r w:rsidRPr="00006F8D">
              <w:rPr>
                <w:rFonts w:ascii="Arial" w:hAnsi="Arial" w:cs="Arial"/>
              </w:rPr>
              <w:t>Eligible ARPA funding = $725,000</w:t>
            </w:r>
          </w:p>
          <w:p w:rsidR="0090673A" w:rsidRPr="00006F8D" w:rsidRDefault="0090673A" w:rsidP="00595AA7">
            <w:pPr>
              <w:tabs>
                <w:tab w:val="left" w:pos="270"/>
              </w:tabs>
              <w:rPr>
                <w:rFonts w:ascii="Arial" w:hAnsi="Arial" w:cs="Arial"/>
              </w:rPr>
            </w:pPr>
            <w:r w:rsidRPr="00006F8D">
              <w:rPr>
                <w:rFonts w:ascii="Arial" w:hAnsi="Arial" w:cs="Arial"/>
                <w:b/>
              </w:rPr>
              <w:t>Eligible HIFP funding =</w:t>
            </w:r>
            <w:r w:rsidRPr="00006F8D">
              <w:rPr>
                <w:rFonts w:ascii="Arial" w:hAnsi="Arial" w:cs="Arial"/>
              </w:rPr>
              <w:t xml:space="preserve"> </w:t>
            </w:r>
            <w:r w:rsidRPr="00006F8D">
              <w:rPr>
                <w:rFonts w:ascii="Arial" w:hAnsi="Arial" w:cs="Arial"/>
                <w:b/>
              </w:rPr>
              <w:t>$750,000</w:t>
            </w:r>
          </w:p>
        </w:tc>
      </w:tr>
      <w:bookmarkEnd w:id="0"/>
    </w:tbl>
    <w:p w:rsidR="0090673A" w:rsidRPr="00006F8D" w:rsidRDefault="0090673A" w:rsidP="0090673A">
      <w:pPr>
        <w:tabs>
          <w:tab w:val="left" w:pos="0"/>
          <w:tab w:val="left" w:pos="270"/>
        </w:tabs>
        <w:jc w:val="both"/>
        <w:rPr>
          <w:rFonts w:ascii="Arial" w:hAnsi="Arial" w:cs="Arial"/>
          <w:highlight w:val="yellow"/>
        </w:rPr>
      </w:pPr>
    </w:p>
    <w:p w:rsidR="0090673A" w:rsidRPr="00006F8D" w:rsidRDefault="0090673A" w:rsidP="0090673A">
      <w:pPr>
        <w:tabs>
          <w:tab w:val="left" w:pos="270"/>
        </w:tabs>
        <w:jc w:val="both"/>
        <w:rPr>
          <w:rFonts w:ascii="Arial" w:hAnsi="Arial" w:cs="Arial"/>
          <w:b/>
        </w:rPr>
      </w:pPr>
      <w:r w:rsidRPr="00006F8D">
        <w:rPr>
          <w:rFonts w:ascii="Arial" w:hAnsi="Arial" w:cs="Arial"/>
          <w:b/>
        </w:rPr>
        <w:t>Estimation of Cost:</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530"/>
        <w:gridCol w:w="4927"/>
      </w:tblGrid>
      <w:tr w:rsidR="0090673A" w:rsidRPr="00006F8D" w:rsidTr="00595AA7">
        <w:tc>
          <w:tcPr>
            <w:tcW w:w="4158" w:type="dxa"/>
            <w:shd w:val="clear" w:color="auto" w:fill="auto"/>
          </w:tcPr>
          <w:p w:rsidR="0090673A" w:rsidRPr="00006F8D" w:rsidRDefault="0090673A" w:rsidP="00595AA7">
            <w:pPr>
              <w:tabs>
                <w:tab w:val="left" w:pos="270"/>
              </w:tabs>
              <w:jc w:val="both"/>
              <w:rPr>
                <w:rFonts w:ascii="Arial" w:hAnsi="Arial" w:cs="Arial"/>
              </w:rPr>
            </w:pPr>
            <w:r w:rsidRPr="00006F8D">
              <w:rPr>
                <w:rFonts w:ascii="Arial" w:hAnsi="Arial" w:cs="Arial"/>
              </w:rPr>
              <w:t xml:space="preserve">Land Acquisition   </w:t>
            </w:r>
          </w:p>
        </w:tc>
        <w:tc>
          <w:tcPr>
            <w:tcW w:w="1530" w:type="dxa"/>
            <w:shd w:val="clear" w:color="auto" w:fill="auto"/>
          </w:tcPr>
          <w:p w:rsidR="0090673A" w:rsidRPr="00006F8D" w:rsidRDefault="0090673A" w:rsidP="00595AA7">
            <w:pPr>
              <w:tabs>
                <w:tab w:val="left" w:pos="270"/>
              </w:tabs>
              <w:jc w:val="right"/>
              <w:rPr>
                <w:rFonts w:ascii="Arial" w:hAnsi="Arial" w:cs="Arial"/>
              </w:rPr>
            </w:pPr>
            <w:r w:rsidRPr="00006F8D">
              <w:rPr>
                <w:rFonts w:ascii="Arial" w:hAnsi="Arial" w:cs="Arial"/>
              </w:rPr>
              <w:t>$   325,000</w:t>
            </w:r>
          </w:p>
        </w:tc>
        <w:tc>
          <w:tcPr>
            <w:tcW w:w="4927" w:type="dxa"/>
            <w:shd w:val="clear" w:color="auto" w:fill="auto"/>
          </w:tcPr>
          <w:p w:rsidR="0090673A" w:rsidRPr="00006F8D" w:rsidRDefault="0090673A" w:rsidP="00595AA7">
            <w:pPr>
              <w:tabs>
                <w:tab w:val="left" w:pos="270"/>
              </w:tabs>
              <w:jc w:val="both"/>
              <w:rPr>
                <w:rFonts w:ascii="Arial" w:hAnsi="Arial" w:cs="Arial"/>
                <w:highlight w:val="yellow"/>
              </w:rPr>
            </w:pPr>
          </w:p>
        </w:tc>
      </w:tr>
      <w:tr w:rsidR="0090673A" w:rsidRPr="00006F8D" w:rsidTr="00595AA7">
        <w:tc>
          <w:tcPr>
            <w:tcW w:w="4158" w:type="dxa"/>
            <w:shd w:val="clear" w:color="auto" w:fill="auto"/>
          </w:tcPr>
          <w:p w:rsidR="0090673A" w:rsidRPr="00006F8D" w:rsidRDefault="0090673A" w:rsidP="00595AA7">
            <w:pPr>
              <w:tabs>
                <w:tab w:val="left" w:pos="270"/>
              </w:tabs>
              <w:jc w:val="both"/>
              <w:rPr>
                <w:rFonts w:ascii="Arial" w:hAnsi="Arial" w:cs="Arial"/>
              </w:rPr>
            </w:pPr>
            <w:r w:rsidRPr="00006F8D">
              <w:rPr>
                <w:rFonts w:ascii="Arial" w:hAnsi="Arial" w:cs="Arial"/>
              </w:rPr>
              <w:t>Sanitary Sewer &amp; Storm Water Costs</w:t>
            </w:r>
          </w:p>
        </w:tc>
        <w:tc>
          <w:tcPr>
            <w:tcW w:w="1530" w:type="dxa"/>
            <w:shd w:val="clear" w:color="auto" w:fill="auto"/>
          </w:tcPr>
          <w:p w:rsidR="0090673A" w:rsidRPr="00006F8D" w:rsidRDefault="0090673A" w:rsidP="00595AA7">
            <w:pPr>
              <w:tabs>
                <w:tab w:val="left" w:pos="270"/>
              </w:tabs>
              <w:jc w:val="right"/>
              <w:rPr>
                <w:rFonts w:ascii="Arial" w:hAnsi="Arial" w:cs="Arial"/>
              </w:rPr>
            </w:pPr>
            <w:r w:rsidRPr="00006F8D">
              <w:rPr>
                <w:rFonts w:ascii="Arial" w:hAnsi="Arial" w:cs="Arial"/>
              </w:rPr>
              <w:t>$   725,000</w:t>
            </w:r>
          </w:p>
        </w:tc>
        <w:tc>
          <w:tcPr>
            <w:tcW w:w="4927" w:type="dxa"/>
            <w:shd w:val="clear" w:color="auto" w:fill="auto"/>
          </w:tcPr>
          <w:p w:rsidR="0090673A" w:rsidRPr="00006F8D" w:rsidRDefault="0090673A" w:rsidP="00595AA7">
            <w:pPr>
              <w:tabs>
                <w:tab w:val="left" w:pos="270"/>
              </w:tabs>
              <w:jc w:val="both"/>
              <w:rPr>
                <w:rFonts w:ascii="Arial" w:hAnsi="Arial" w:cs="Arial"/>
                <w:highlight w:val="yellow"/>
              </w:rPr>
            </w:pPr>
            <w:r w:rsidRPr="00006F8D">
              <w:rPr>
                <w:rFonts w:ascii="Arial" w:hAnsi="Arial" w:cs="Arial"/>
              </w:rPr>
              <w:t>Eligible ARPA costs</w:t>
            </w:r>
          </w:p>
        </w:tc>
      </w:tr>
      <w:tr w:rsidR="0090673A" w:rsidRPr="00006F8D" w:rsidTr="00595AA7">
        <w:trPr>
          <w:trHeight w:val="260"/>
        </w:trPr>
        <w:tc>
          <w:tcPr>
            <w:tcW w:w="4158" w:type="dxa"/>
            <w:shd w:val="clear" w:color="auto" w:fill="auto"/>
          </w:tcPr>
          <w:p w:rsidR="0090673A" w:rsidRPr="00006F8D" w:rsidRDefault="0090673A" w:rsidP="00595AA7">
            <w:pPr>
              <w:tabs>
                <w:tab w:val="left" w:pos="270"/>
              </w:tabs>
              <w:jc w:val="both"/>
              <w:rPr>
                <w:rFonts w:ascii="Arial" w:hAnsi="Arial" w:cs="Arial"/>
                <w:highlight w:val="yellow"/>
              </w:rPr>
            </w:pPr>
            <w:r w:rsidRPr="00006F8D">
              <w:rPr>
                <w:rFonts w:ascii="Arial" w:hAnsi="Arial" w:cs="Arial"/>
              </w:rPr>
              <w:t>Other Infrastructure Costs</w:t>
            </w:r>
          </w:p>
        </w:tc>
        <w:tc>
          <w:tcPr>
            <w:tcW w:w="1530" w:type="dxa"/>
            <w:shd w:val="clear" w:color="auto" w:fill="auto"/>
          </w:tcPr>
          <w:p w:rsidR="0090673A" w:rsidRPr="00006F8D" w:rsidRDefault="0090673A" w:rsidP="00595AA7">
            <w:pPr>
              <w:tabs>
                <w:tab w:val="left" w:pos="270"/>
              </w:tabs>
              <w:jc w:val="right"/>
              <w:rPr>
                <w:rFonts w:ascii="Arial" w:hAnsi="Arial" w:cs="Arial"/>
              </w:rPr>
            </w:pPr>
            <w:r w:rsidRPr="00006F8D">
              <w:rPr>
                <w:rFonts w:ascii="Arial" w:hAnsi="Arial" w:cs="Arial"/>
              </w:rPr>
              <w:t>$   875,000</w:t>
            </w:r>
          </w:p>
        </w:tc>
        <w:tc>
          <w:tcPr>
            <w:tcW w:w="4927" w:type="dxa"/>
            <w:shd w:val="clear" w:color="auto" w:fill="auto"/>
          </w:tcPr>
          <w:p w:rsidR="0090673A" w:rsidRPr="00006F8D" w:rsidRDefault="0090673A" w:rsidP="00595AA7">
            <w:pPr>
              <w:tabs>
                <w:tab w:val="left" w:pos="270"/>
              </w:tabs>
              <w:jc w:val="both"/>
              <w:rPr>
                <w:rFonts w:ascii="Arial" w:hAnsi="Arial" w:cs="Arial"/>
                <w:highlight w:val="yellow"/>
              </w:rPr>
            </w:pPr>
          </w:p>
        </w:tc>
      </w:tr>
      <w:tr w:rsidR="0090673A" w:rsidRPr="00006F8D" w:rsidTr="00595AA7">
        <w:tc>
          <w:tcPr>
            <w:tcW w:w="4158" w:type="dxa"/>
            <w:shd w:val="clear" w:color="auto" w:fill="auto"/>
          </w:tcPr>
          <w:p w:rsidR="0090673A" w:rsidRPr="00006F8D" w:rsidRDefault="0090673A" w:rsidP="00595AA7">
            <w:pPr>
              <w:tabs>
                <w:tab w:val="left" w:pos="270"/>
              </w:tabs>
              <w:jc w:val="both"/>
              <w:rPr>
                <w:rFonts w:ascii="Arial" w:hAnsi="Arial" w:cs="Arial"/>
                <w:highlight w:val="yellow"/>
              </w:rPr>
            </w:pPr>
            <w:r w:rsidRPr="00006F8D">
              <w:rPr>
                <w:rFonts w:ascii="Arial" w:hAnsi="Arial" w:cs="Arial"/>
              </w:rPr>
              <w:t>Engineering Fees</w:t>
            </w:r>
          </w:p>
        </w:tc>
        <w:tc>
          <w:tcPr>
            <w:tcW w:w="1530" w:type="dxa"/>
            <w:shd w:val="clear" w:color="auto" w:fill="auto"/>
          </w:tcPr>
          <w:p w:rsidR="0090673A" w:rsidRPr="00006F8D" w:rsidRDefault="0090673A" w:rsidP="00595AA7">
            <w:pPr>
              <w:tabs>
                <w:tab w:val="left" w:pos="270"/>
              </w:tabs>
              <w:jc w:val="right"/>
              <w:rPr>
                <w:rFonts w:ascii="Arial" w:hAnsi="Arial" w:cs="Arial"/>
              </w:rPr>
            </w:pPr>
            <w:r w:rsidRPr="00006F8D">
              <w:rPr>
                <w:rFonts w:ascii="Arial" w:hAnsi="Arial" w:cs="Arial"/>
              </w:rPr>
              <w:t>$   315,000</w:t>
            </w:r>
          </w:p>
        </w:tc>
        <w:tc>
          <w:tcPr>
            <w:tcW w:w="4927" w:type="dxa"/>
            <w:shd w:val="clear" w:color="auto" w:fill="auto"/>
          </w:tcPr>
          <w:p w:rsidR="0090673A" w:rsidRPr="00006F8D" w:rsidRDefault="0090673A" w:rsidP="00595AA7">
            <w:pPr>
              <w:tabs>
                <w:tab w:val="left" w:pos="270"/>
              </w:tabs>
              <w:jc w:val="both"/>
              <w:rPr>
                <w:rFonts w:ascii="Arial" w:hAnsi="Arial" w:cs="Arial"/>
                <w:highlight w:val="yellow"/>
              </w:rPr>
            </w:pPr>
          </w:p>
        </w:tc>
      </w:tr>
      <w:tr w:rsidR="0090673A" w:rsidRPr="00006F8D" w:rsidTr="00595AA7">
        <w:tc>
          <w:tcPr>
            <w:tcW w:w="4158" w:type="dxa"/>
            <w:shd w:val="clear" w:color="auto" w:fill="auto"/>
          </w:tcPr>
          <w:p w:rsidR="0090673A" w:rsidRPr="00006F8D" w:rsidRDefault="0090673A" w:rsidP="00595AA7">
            <w:pPr>
              <w:tabs>
                <w:tab w:val="left" w:pos="270"/>
              </w:tabs>
              <w:jc w:val="both"/>
              <w:rPr>
                <w:rFonts w:ascii="Arial" w:hAnsi="Arial" w:cs="Arial"/>
                <w:highlight w:val="yellow"/>
              </w:rPr>
            </w:pPr>
            <w:r w:rsidRPr="00006F8D">
              <w:rPr>
                <w:rFonts w:ascii="Arial" w:hAnsi="Arial" w:cs="Arial"/>
              </w:rPr>
              <w:t>Professional Fees</w:t>
            </w:r>
          </w:p>
        </w:tc>
        <w:tc>
          <w:tcPr>
            <w:tcW w:w="1530" w:type="dxa"/>
            <w:shd w:val="clear" w:color="auto" w:fill="auto"/>
          </w:tcPr>
          <w:p w:rsidR="0090673A" w:rsidRPr="00006F8D" w:rsidRDefault="0090673A" w:rsidP="00595AA7">
            <w:pPr>
              <w:tabs>
                <w:tab w:val="left" w:pos="270"/>
              </w:tabs>
              <w:jc w:val="right"/>
              <w:rPr>
                <w:rFonts w:ascii="Arial" w:hAnsi="Arial" w:cs="Arial"/>
              </w:rPr>
            </w:pPr>
            <w:r w:rsidRPr="00006F8D">
              <w:rPr>
                <w:rFonts w:ascii="Arial" w:hAnsi="Arial" w:cs="Arial"/>
              </w:rPr>
              <w:t xml:space="preserve">$     10,000  </w:t>
            </w:r>
          </w:p>
        </w:tc>
        <w:tc>
          <w:tcPr>
            <w:tcW w:w="4927" w:type="dxa"/>
            <w:shd w:val="clear" w:color="auto" w:fill="auto"/>
          </w:tcPr>
          <w:p w:rsidR="0090673A" w:rsidRPr="00006F8D" w:rsidRDefault="0090673A" w:rsidP="00595AA7">
            <w:pPr>
              <w:tabs>
                <w:tab w:val="left" w:pos="270"/>
              </w:tabs>
              <w:jc w:val="both"/>
              <w:rPr>
                <w:rFonts w:ascii="Arial" w:hAnsi="Arial" w:cs="Arial"/>
                <w:highlight w:val="yellow"/>
              </w:rPr>
            </w:pPr>
          </w:p>
        </w:tc>
      </w:tr>
      <w:tr w:rsidR="0090673A" w:rsidRPr="00006F8D" w:rsidTr="00595AA7">
        <w:tc>
          <w:tcPr>
            <w:tcW w:w="4158" w:type="dxa"/>
            <w:shd w:val="clear" w:color="auto" w:fill="auto"/>
          </w:tcPr>
          <w:p w:rsidR="0090673A" w:rsidRPr="00006F8D" w:rsidRDefault="0090673A" w:rsidP="00595AA7">
            <w:pPr>
              <w:tabs>
                <w:tab w:val="left" w:pos="270"/>
              </w:tabs>
              <w:jc w:val="both"/>
              <w:rPr>
                <w:rFonts w:ascii="Arial" w:hAnsi="Arial" w:cs="Arial"/>
                <w:b/>
                <w:highlight w:val="yellow"/>
              </w:rPr>
            </w:pPr>
            <w:r w:rsidRPr="00006F8D">
              <w:rPr>
                <w:rFonts w:ascii="Arial" w:hAnsi="Arial" w:cs="Arial"/>
                <w:b/>
              </w:rPr>
              <w:t>Total Development Costs</w:t>
            </w:r>
          </w:p>
        </w:tc>
        <w:tc>
          <w:tcPr>
            <w:tcW w:w="1530" w:type="dxa"/>
            <w:shd w:val="clear" w:color="auto" w:fill="auto"/>
          </w:tcPr>
          <w:p w:rsidR="0090673A" w:rsidRPr="00006F8D" w:rsidRDefault="0090673A" w:rsidP="00595AA7">
            <w:pPr>
              <w:tabs>
                <w:tab w:val="left" w:pos="270"/>
              </w:tabs>
              <w:jc w:val="right"/>
              <w:rPr>
                <w:rFonts w:ascii="Arial" w:hAnsi="Arial" w:cs="Arial"/>
                <w:b/>
              </w:rPr>
            </w:pPr>
            <w:r w:rsidRPr="00006F8D">
              <w:rPr>
                <w:rFonts w:ascii="Arial" w:hAnsi="Arial" w:cs="Arial"/>
                <w:b/>
              </w:rPr>
              <w:t>$2,250,000</w:t>
            </w:r>
          </w:p>
        </w:tc>
        <w:tc>
          <w:tcPr>
            <w:tcW w:w="4927" w:type="dxa"/>
            <w:shd w:val="clear" w:color="auto" w:fill="auto"/>
          </w:tcPr>
          <w:p w:rsidR="0090673A" w:rsidRPr="00006F8D" w:rsidRDefault="0090673A" w:rsidP="00595AA7">
            <w:pPr>
              <w:tabs>
                <w:tab w:val="left" w:pos="270"/>
              </w:tabs>
              <w:jc w:val="both"/>
              <w:rPr>
                <w:rFonts w:ascii="Arial" w:hAnsi="Arial" w:cs="Arial"/>
                <w:highlight w:val="yellow"/>
              </w:rPr>
            </w:pPr>
          </w:p>
        </w:tc>
      </w:tr>
    </w:tbl>
    <w:p w:rsidR="0090673A" w:rsidRPr="00006F8D" w:rsidRDefault="0090673A" w:rsidP="0090673A">
      <w:pPr>
        <w:tabs>
          <w:tab w:val="left" w:pos="270"/>
        </w:tabs>
        <w:jc w:val="both"/>
        <w:rPr>
          <w:rFonts w:ascii="Arial" w:hAnsi="Arial" w:cs="Arial"/>
          <w:highlight w:val="yellow"/>
        </w:rPr>
      </w:pPr>
    </w:p>
    <w:p w:rsidR="0090673A" w:rsidRPr="00006F8D" w:rsidRDefault="0090673A" w:rsidP="0090673A">
      <w:pPr>
        <w:tabs>
          <w:tab w:val="left" w:pos="270"/>
        </w:tabs>
        <w:jc w:val="both"/>
        <w:rPr>
          <w:rFonts w:ascii="Arial" w:hAnsi="Arial" w:cs="Arial"/>
          <w:b/>
        </w:rPr>
      </w:pPr>
      <w:r w:rsidRPr="00006F8D">
        <w:rPr>
          <w:rFonts w:ascii="Arial" w:hAnsi="Arial" w:cs="Arial"/>
          <w:b/>
        </w:rPr>
        <w:t xml:space="preserve">Proposed Funding Sources &amp; Terms   </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440"/>
        <w:gridCol w:w="4837"/>
      </w:tblGrid>
      <w:tr w:rsidR="0090673A" w:rsidRPr="00006F8D" w:rsidTr="00595AA7">
        <w:tc>
          <w:tcPr>
            <w:tcW w:w="4338" w:type="dxa"/>
            <w:shd w:val="clear" w:color="auto" w:fill="auto"/>
          </w:tcPr>
          <w:p w:rsidR="0090673A" w:rsidRPr="00006F8D" w:rsidRDefault="0090673A" w:rsidP="00595AA7">
            <w:pPr>
              <w:tabs>
                <w:tab w:val="left" w:pos="270"/>
              </w:tabs>
              <w:jc w:val="both"/>
              <w:rPr>
                <w:rFonts w:ascii="Arial" w:hAnsi="Arial" w:cs="Arial"/>
              </w:rPr>
            </w:pPr>
            <w:r>
              <w:rPr>
                <w:rFonts w:ascii="Arial" w:hAnsi="Arial" w:cs="Arial"/>
              </w:rPr>
              <w:t xml:space="preserve">ABC </w:t>
            </w:r>
            <w:r w:rsidRPr="00006F8D">
              <w:rPr>
                <w:rFonts w:ascii="Arial" w:hAnsi="Arial" w:cs="Arial"/>
              </w:rPr>
              <w:t>Bank</w:t>
            </w:r>
          </w:p>
        </w:tc>
        <w:tc>
          <w:tcPr>
            <w:tcW w:w="1440" w:type="dxa"/>
            <w:shd w:val="clear" w:color="auto" w:fill="auto"/>
          </w:tcPr>
          <w:p w:rsidR="0090673A" w:rsidRPr="00006F8D" w:rsidRDefault="0090673A" w:rsidP="00595AA7">
            <w:pPr>
              <w:tabs>
                <w:tab w:val="left" w:pos="270"/>
              </w:tabs>
              <w:jc w:val="both"/>
              <w:rPr>
                <w:rFonts w:ascii="Arial" w:hAnsi="Arial" w:cs="Arial"/>
              </w:rPr>
            </w:pPr>
            <w:r w:rsidRPr="00006F8D">
              <w:rPr>
                <w:rFonts w:ascii="Arial" w:hAnsi="Arial" w:cs="Arial"/>
              </w:rPr>
              <w:t>$  1,500,000</w:t>
            </w:r>
          </w:p>
        </w:tc>
        <w:tc>
          <w:tcPr>
            <w:tcW w:w="4837" w:type="dxa"/>
            <w:shd w:val="clear" w:color="auto" w:fill="FFFFFF"/>
          </w:tcPr>
          <w:p w:rsidR="0090673A" w:rsidRPr="00006F8D" w:rsidRDefault="0090673A" w:rsidP="00595AA7">
            <w:pPr>
              <w:tabs>
                <w:tab w:val="left" w:pos="270"/>
              </w:tabs>
              <w:jc w:val="both"/>
              <w:rPr>
                <w:rFonts w:ascii="Arial" w:hAnsi="Arial" w:cs="Arial"/>
              </w:rPr>
            </w:pPr>
            <w:r w:rsidRPr="00006F8D">
              <w:rPr>
                <w:rFonts w:ascii="Arial" w:hAnsi="Arial" w:cs="Arial"/>
              </w:rPr>
              <w:t>6%, 25 year amortization with 10 year balloon</w:t>
            </w:r>
          </w:p>
        </w:tc>
      </w:tr>
      <w:tr w:rsidR="0090673A" w:rsidRPr="00006F8D" w:rsidTr="00595AA7">
        <w:tc>
          <w:tcPr>
            <w:tcW w:w="4338" w:type="dxa"/>
            <w:shd w:val="clear" w:color="auto" w:fill="auto"/>
          </w:tcPr>
          <w:p w:rsidR="0090673A" w:rsidRPr="00006F8D" w:rsidRDefault="0090673A" w:rsidP="00595AA7">
            <w:pPr>
              <w:tabs>
                <w:tab w:val="left" w:pos="270"/>
              </w:tabs>
              <w:jc w:val="both"/>
              <w:rPr>
                <w:rFonts w:ascii="Arial" w:hAnsi="Arial" w:cs="Arial"/>
              </w:rPr>
            </w:pPr>
            <w:r w:rsidRPr="00006F8D">
              <w:rPr>
                <w:rFonts w:ascii="Arial" w:hAnsi="Arial" w:cs="Arial"/>
              </w:rPr>
              <w:t xml:space="preserve">SDHDA HIFP ARPA Grant </w:t>
            </w:r>
          </w:p>
        </w:tc>
        <w:tc>
          <w:tcPr>
            <w:tcW w:w="1440" w:type="dxa"/>
            <w:shd w:val="clear" w:color="auto" w:fill="auto"/>
          </w:tcPr>
          <w:p w:rsidR="0090673A" w:rsidRPr="00006F8D" w:rsidRDefault="0090673A" w:rsidP="00595AA7">
            <w:pPr>
              <w:tabs>
                <w:tab w:val="left" w:pos="270"/>
              </w:tabs>
              <w:jc w:val="both"/>
              <w:rPr>
                <w:rFonts w:ascii="Arial" w:hAnsi="Arial" w:cs="Arial"/>
              </w:rPr>
            </w:pPr>
            <w:r w:rsidRPr="00006F8D">
              <w:rPr>
                <w:rFonts w:ascii="Arial" w:hAnsi="Arial" w:cs="Arial"/>
              </w:rPr>
              <w:t>$    725,000</w:t>
            </w:r>
          </w:p>
        </w:tc>
        <w:tc>
          <w:tcPr>
            <w:tcW w:w="4837" w:type="dxa"/>
            <w:shd w:val="clear" w:color="auto" w:fill="auto"/>
          </w:tcPr>
          <w:p w:rsidR="0090673A" w:rsidRPr="00006F8D" w:rsidRDefault="0090673A" w:rsidP="00595AA7">
            <w:pPr>
              <w:tabs>
                <w:tab w:val="left" w:pos="270"/>
              </w:tabs>
              <w:jc w:val="both"/>
              <w:rPr>
                <w:rFonts w:ascii="Arial" w:hAnsi="Arial" w:cs="Arial"/>
              </w:rPr>
            </w:pPr>
            <w:r w:rsidRPr="00006F8D">
              <w:rPr>
                <w:rFonts w:ascii="Arial" w:hAnsi="Arial" w:cs="Arial"/>
              </w:rPr>
              <w:t>Grant</w:t>
            </w:r>
          </w:p>
        </w:tc>
      </w:tr>
      <w:tr w:rsidR="0090673A" w:rsidRPr="00006F8D" w:rsidTr="00595AA7">
        <w:tc>
          <w:tcPr>
            <w:tcW w:w="4338" w:type="dxa"/>
            <w:shd w:val="clear" w:color="auto" w:fill="auto"/>
          </w:tcPr>
          <w:p w:rsidR="0090673A" w:rsidRPr="00006F8D" w:rsidRDefault="0090673A" w:rsidP="00595AA7">
            <w:pPr>
              <w:tabs>
                <w:tab w:val="left" w:pos="270"/>
              </w:tabs>
              <w:jc w:val="both"/>
              <w:rPr>
                <w:rFonts w:ascii="Arial" w:hAnsi="Arial" w:cs="Arial"/>
              </w:rPr>
            </w:pPr>
            <w:r w:rsidRPr="00006F8D">
              <w:rPr>
                <w:rFonts w:ascii="Arial" w:hAnsi="Arial" w:cs="Arial"/>
              </w:rPr>
              <w:t>SDHDA HIFP General Fund Grant</w:t>
            </w:r>
          </w:p>
        </w:tc>
        <w:tc>
          <w:tcPr>
            <w:tcW w:w="1440" w:type="dxa"/>
            <w:shd w:val="clear" w:color="auto" w:fill="auto"/>
          </w:tcPr>
          <w:p w:rsidR="0090673A" w:rsidRPr="00006F8D" w:rsidRDefault="0090673A" w:rsidP="00595AA7">
            <w:pPr>
              <w:tabs>
                <w:tab w:val="left" w:pos="270"/>
              </w:tabs>
              <w:jc w:val="both"/>
              <w:rPr>
                <w:rFonts w:ascii="Arial" w:hAnsi="Arial" w:cs="Arial"/>
              </w:rPr>
            </w:pPr>
            <w:r w:rsidRPr="00006F8D">
              <w:rPr>
                <w:rFonts w:ascii="Arial" w:hAnsi="Arial" w:cs="Arial"/>
              </w:rPr>
              <w:t>$      25,000</w:t>
            </w:r>
          </w:p>
        </w:tc>
        <w:tc>
          <w:tcPr>
            <w:tcW w:w="4837" w:type="dxa"/>
            <w:shd w:val="clear" w:color="auto" w:fill="auto"/>
          </w:tcPr>
          <w:p w:rsidR="0090673A" w:rsidRPr="00006F8D" w:rsidRDefault="0090673A" w:rsidP="00595AA7">
            <w:pPr>
              <w:tabs>
                <w:tab w:val="left" w:pos="270"/>
              </w:tabs>
              <w:jc w:val="both"/>
              <w:rPr>
                <w:rFonts w:ascii="Arial" w:hAnsi="Arial" w:cs="Arial"/>
              </w:rPr>
            </w:pPr>
            <w:r w:rsidRPr="00006F8D">
              <w:rPr>
                <w:rFonts w:ascii="Arial" w:hAnsi="Arial" w:cs="Arial"/>
              </w:rPr>
              <w:t>Grant</w:t>
            </w:r>
          </w:p>
        </w:tc>
      </w:tr>
      <w:tr w:rsidR="0090673A" w:rsidRPr="00006F8D" w:rsidTr="00595AA7">
        <w:tc>
          <w:tcPr>
            <w:tcW w:w="4338" w:type="dxa"/>
            <w:shd w:val="clear" w:color="auto" w:fill="auto"/>
          </w:tcPr>
          <w:p w:rsidR="0090673A" w:rsidRPr="00006F8D" w:rsidRDefault="0090673A" w:rsidP="00595AA7">
            <w:pPr>
              <w:tabs>
                <w:tab w:val="left" w:pos="270"/>
              </w:tabs>
              <w:rPr>
                <w:rFonts w:ascii="Arial" w:hAnsi="Arial" w:cs="Arial"/>
                <w:b/>
              </w:rPr>
            </w:pPr>
            <w:r w:rsidRPr="00006F8D">
              <w:rPr>
                <w:rFonts w:ascii="Arial" w:hAnsi="Arial" w:cs="Arial"/>
                <w:b/>
              </w:rPr>
              <w:t xml:space="preserve">Total Funding </w:t>
            </w:r>
          </w:p>
        </w:tc>
        <w:tc>
          <w:tcPr>
            <w:tcW w:w="1440" w:type="dxa"/>
            <w:shd w:val="clear" w:color="auto" w:fill="auto"/>
          </w:tcPr>
          <w:p w:rsidR="0090673A" w:rsidRPr="00006F8D" w:rsidRDefault="0090673A" w:rsidP="00595AA7">
            <w:pPr>
              <w:tabs>
                <w:tab w:val="left" w:pos="270"/>
              </w:tabs>
              <w:jc w:val="both"/>
              <w:rPr>
                <w:rFonts w:ascii="Arial" w:hAnsi="Arial" w:cs="Arial"/>
                <w:b/>
                <w:highlight w:val="yellow"/>
              </w:rPr>
            </w:pPr>
            <w:r w:rsidRPr="00006F8D">
              <w:rPr>
                <w:rFonts w:ascii="Arial" w:hAnsi="Arial" w:cs="Arial"/>
                <w:b/>
              </w:rPr>
              <w:t>$ 2,250,000</w:t>
            </w:r>
          </w:p>
        </w:tc>
        <w:tc>
          <w:tcPr>
            <w:tcW w:w="4837" w:type="dxa"/>
            <w:shd w:val="clear" w:color="auto" w:fill="auto"/>
          </w:tcPr>
          <w:p w:rsidR="0090673A" w:rsidRPr="00006F8D" w:rsidRDefault="0090673A" w:rsidP="00595AA7">
            <w:pPr>
              <w:tabs>
                <w:tab w:val="left" w:pos="270"/>
              </w:tabs>
              <w:jc w:val="both"/>
              <w:rPr>
                <w:rFonts w:ascii="Arial" w:hAnsi="Arial" w:cs="Arial"/>
                <w:highlight w:val="yellow"/>
              </w:rPr>
            </w:pPr>
          </w:p>
        </w:tc>
      </w:tr>
    </w:tbl>
    <w:p w:rsidR="0090673A" w:rsidRPr="00006F8D" w:rsidRDefault="0090673A" w:rsidP="0090673A">
      <w:pPr>
        <w:rPr>
          <w:rFonts w:ascii="Arial" w:hAnsi="Arial" w:cs="Arial"/>
          <w:b/>
          <w:highlight w:val="yellow"/>
        </w:rPr>
      </w:pPr>
    </w:p>
    <w:p w:rsidR="0090673A" w:rsidRPr="00006F8D" w:rsidRDefault="0090673A" w:rsidP="0090673A">
      <w:pPr>
        <w:rPr>
          <w:rFonts w:ascii="Arial" w:hAnsi="Arial" w:cs="Arial"/>
          <w:b/>
        </w:rPr>
      </w:pPr>
      <w:r w:rsidRPr="00006F8D">
        <w:rPr>
          <w:rFonts w:ascii="Arial" w:hAnsi="Arial" w:cs="Arial"/>
          <w:b/>
        </w:rPr>
        <w:t>Readiness to Proceed:</w:t>
      </w:r>
    </w:p>
    <w:p w:rsidR="0090673A" w:rsidRPr="00006F8D" w:rsidRDefault="0090673A" w:rsidP="00670787">
      <w:pPr>
        <w:pStyle w:val="Heading1"/>
        <w:numPr>
          <w:ilvl w:val="0"/>
          <w:numId w:val="1"/>
        </w:numPr>
        <w:tabs>
          <w:tab w:val="clear" w:pos="720"/>
          <w:tab w:val="num" w:pos="0"/>
        </w:tabs>
        <w:ind w:left="360"/>
        <w:jc w:val="left"/>
        <w:rPr>
          <w:rFonts w:ascii="Arial" w:hAnsi="Arial" w:cs="Arial"/>
          <w:b w:val="0"/>
        </w:rPr>
      </w:pPr>
      <w:r w:rsidRPr="00006F8D">
        <w:rPr>
          <w:rFonts w:ascii="Arial" w:hAnsi="Arial" w:cs="Arial"/>
        </w:rPr>
        <w:t xml:space="preserve">Plans and Specifications: </w:t>
      </w:r>
      <w:r w:rsidRPr="00006F8D">
        <w:rPr>
          <w:rFonts w:ascii="Arial" w:hAnsi="Arial" w:cs="Arial"/>
          <w:b w:val="0"/>
        </w:rPr>
        <w:t xml:space="preserve">Engineering plans dated Jan. 1, 2023 were received - application indicates 100% complete. </w:t>
      </w:r>
    </w:p>
    <w:p w:rsidR="0090673A" w:rsidRPr="00006F8D" w:rsidRDefault="0090673A" w:rsidP="0090673A">
      <w:pPr>
        <w:numPr>
          <w:ilvl w:val="0"/>
          <w:numId w:val="1"/>
        </w:numPr>
        <w:ind w:left="360"/>
        <w:rPr>
          <w:rFonts w:ascii="Arial" w:hAnsi="Arial" w:cs="Arial"/>
        </w:rPr>
      </w:pPr>
      <w:r w:rsidRPr="00006F8D">
        <w:rPr>
          <w:rFonts w:ascii="Arial" w:hAnsi="Arial" w:cs="Arial"/>
          <w:b/>
        </w:rPr>
        <w:t>Site Control:</w:t>
      </w:r>
      <w:r w:rsidRPr="00006F8D">
        <w:rPr>
          <w:rFonts w:ascii="Arial" w:hAnsi="Arial" w:cs="Arial"/>
        </w:rPr>
        <w:t xml:space="preserve">   Warranty Deed was provided.</w:t>
      </w:r>
    </w:p>
    <w:p w:rsidR="0090673A" w:rsidRPr="00006F8D" w:rsidRDefault="0090673A" w:rsidP="0090673A">
      <w:pPr>
        <w:numPr>
          <w:ilvl w:val="0"/>
          <w:numId w:val="1"/>
        </w:numPr>
        <w:ind w:left="360"/>
        <w:rPr>
          <w:rFonts w:ascii="Arial" w:hAnsi="Arial" w:cs="Arial"/>
        </w:rPr>
      </w:pPr>
      <w:r w:rsidRPr="00006F8D">
        <w:rPr>
          <w:rFonts w:ascii="Arial" w:hAnsi="Arial" w:cs="Arial"/>
          <w:b/>
        </w:rPr>
        <w:t>Financing Commitment:</w:t>
      </w:r>
      <w:r w:rsidRPr="00006F8D">
        <w:rPr>
          <w:rFonts w:ascii="Arial" w:hAnsi="Arial" w:cs="Arial"/>
        </w:rPr>
        <w:t xml:space="preserve">  </w:t>
      </w:r>
      <w:r>
        <w:rPr>
          <w:rFonts w:ascii="Arial" w:hAnsi="Arial" w:cs="Arial"/>
        </w:rPr>
        <w:t>Letter of commitment provided by ABC Bank. Remaining funding requested from HIFP.</w:t>
      </w:r>
      <w:r w:rsidRPr="00006F8D">
        <w:rPr>
          <w:rFonts w:ascii="Arial" w:hAnsi="Arial" w:cs="Arial"/>
        </w:rPr>
        <w:t xml:space="preserve">   </w:t>
      </w:r>
    </w:p>
    <w:p w:rsidR="0090673A" w:rsidRPr="00006F8D" w:rsidRDefault="0090673A" w:rsidP="0090673A">
      <w:pPr>
        <w:numPr>
          <w:ilvl w:val="0"/>
          <w:numId w:val="1"/>
        </w:numPr>
        <w:ind w:left="360"/>
        <w:rPr>
          <w:rFonts w:ascii="Arial" w:hAnsi="Arial" w:cs="Arial"/>
        </w:rPr>
      </w:pPr>
      <w:r w:rsidRPr="00006F8D">
        <w:rPr>
          <w:rFonts w:ascii="Arial" w:hAnsi="Arial" w:cs="Arial"/>
          <w:b/>
        </w:rPr>
        <w:t>Financial Feasibility:</w:t>
      </w:r>
      <w:r w:rsidRPr="00006F8D">
        <w:rPr>
          <w:rFonts w:ascii="Arial" w:hAnsi="Arial" w:cs="Arial"/>
        </w:rPr>
        <w:t xml:space="preserve">  Projected sales of lots = $</w:t>
      </w:r>
      <w:r>
        <w:rPr>
          <w:rFonts w:ascii="Arial" w:hAnsi="Arial" w:cs="Arial"/>
        </w:rPr>
        <w:t>9</w:t>
      </w:r>
      <w:r w:rsidRPr="00006F8D">
        <w:rPr>
          <w:rFonts w:ascii="Arial" w:hAnsi="Arial" w:cs="Arial"/>
        </w:rPr>
        <w:t xml:space="preserve">00,000. Remainder of loan to be addressed with sale of houses. </w:t>
      </w:r>
    </w:p>
    <w:p w:rsidR="0090673A" w:rsidRPr="00006F8D" w:rsidRDefault="0090673A" w:rsidP="0090673A">
      <w:pPr>
        <w:numPr>
          <w:ilvl w:val="0"/>
          <w:numId w:val="1"/>
        </w:numPr>
        <w:ind w:left="360"/>
        <w:rPr>
          <w:rFonts w:ascii="Arial" w:hAnsi="Arial" w:cs="Arial"/>
        </w:rPr>
      </w:pPr>
      <w:r w:rsidRPr="00006F8D">
        <w:rPr>
          <w:rFonts w:ascii="Arial" w:hAnsi="Arial" w:cs="Arial"/>
          <w:b/>
        </w:rPr>
        <w:t>Utilities (</w:t>
      </w:r>
      <w:proofErr w:type="gramStart"/>
      <w:r w:rsidRPr="00006F8D">
        <w:rPr>
          <w:rFonts w:ascii="Arial" w:hAnsi="Arial" w:cs="Arial"/>
          <w:b/>
        </w:rPr>
        <w:t>i.e.</w:t>
      </w:r>
      <w:proofErr w:type="gramEnd"/>
      <w:r w:rsidRPr="00006F8D">
        <w:rPr>
          <w:rFonts w:ascii="Arial" w:hAnsi="Arial" w:cs="Arial"/>
          <w:b/>
        </w:rPr>
        <w:t xml:space="preserve"> water, sewer, electric, natural gas)</w:t>
      </w:r>
      <w:r w:rsidRPr="00006F8D">
        <w:rPr>
          <w:rFonts w:ascii="Arial" w:hAnsi="Arial" w:cs="Arial"/>
        </w:rPr>
        <w:t xml:space="preserve">:   Letter from city indicates the city will provide water, wastewater, and stormwater; letter from Xcel Energy indicating they will provide electric and gas services. </w:t>
      </w:r>
    </w:p>
    <w:p w:rsidR="0090673A" w:rsidRPr="00006F8D" w:rsidRDefault="0090673A" w:rsidP="0090673A">
      <w:pPr>
        <w:numPr>
          <w:ilvl w:val="0"/>
          <w:numId w:val="1"/>
        </w:numPr>
        <w:ind w:left="360"/>
        <w:rPr>
          <w:rFonts w:ascii="Arial" w:hAnsi="Arial" w:cs="Arial"/>
        </w:rPr>
      </w:pPr>
      <w:r w:rsidRPr="00006F8D">
        <w:rPr>
          <w:rFonts w:ascii="Arial" w:hAnsi="Arial" w:cs="Arial"/>
          <w:b/>
        </w:rPr>
        <w:t>Zoning</w:t>
      </w:r>
      <w:r w:rsidRPr="00006F8D">
        <w:rPr>
          <w:rFonts w:ascii="Arial" w:hAnsi="Arial" w:cs="Arial"/>
        </w:rPr>
        <w:t xml:space="preserve">:  Zoning ordinance states Agriculture. </w:t>
      </w:r>
      <w:proofErr w:type="spellStart"/>
      <w:r w:rsidRPr="00006F8D">
        <w:rPr>
          <w:rFonts w:ascii="Arial" w:hAnsi="Arial" w:cs="Arial"/>
        </w:rPr>
        <w:t>Letteer</w:t>
      </w:r>
      <w:proofErr w:type="spellEnd"/>
      <w:r w:rsidRPr="00006F8D">
        <w:rPr>
          <w:rFonts w:ascii="Arial" w:hAnsi="Arial" w:cs="Arial"/>
        </w:rPr>
        <w:t xml:space="preserve"> from City Administrator indicating the rezoning hearing will be scheduled in August.   </w:t>
      </w:r>
    </w:p>
    <w:p w:rsidR="0090673A" w:rsidRPr="00006F8D" w:rsidRDefault="0090673A" w:rsidP="0090673A">
      <w:pPr>
        <w:numPr>
          <w:ilvl w:val="0"/>
          <w:numId w:val="1"/>
        </w:numPr>
        <w:ind w:left="360"/>
        <w:rPr>
          <w:rFonts w:ascii="Arial" w:hAnsi="Arial" w:cs="Arial"/>
        </w:rPr>
      </w:pPr>
      <w:r w:rsidRPr="00006F8D">
        <w:rPr>
          <w:rFonts w:ascii="Arial" w:hAnsi="Arial" w:cs="Arial"/>
          <w:b/>
        </w:rPr>
        <w:t>City Approval</w:t>
      </w:r>
      <w:r w:rsidRPr="00006F8D">
        <w:rPr>
          <w:rFonts w:ascii="Arial" w:hAnsi="Arial" w:cs="Arial"/>
        </w:rPr>
        <w:t>:  City Resolution passed on 5/1/2023.</w:t>
      </w:r>
    </w:p>
    <w:p w:rsidR="00670787" w:rsidRDefault="0090673A" w:rsidP="0090673A">
      <w:pPr>
        <w:numPr>
          <w:ilvl w:val="0"/>
          <w:numId w:val="1"/>
        </w:numPr>
        <w:ind w:left="360"/>
        <w:rPr>
          <w:rFonts w:ascii="Arial" w:hAnsi="Arial" w:cs="Arial"/>
        </w:rPr>
      </w:pPr>
      <w:r w:rsidRPr="00006F8D">
        <w:rPr>
          <w:rFonts w:ascii="Arial" w:hAnsi="Arial" w:cs="Arial"/>
          <w:b/>
        </w:rPr>
        <w:t>Housing needs study</w:t>
      </w:r>
      <w:r w:rsidRPr="00006F8D">
        <w:rPr>
          <w:rFonts w:ascii="Arial" w:hAnsi="Arial" w:cs="Arial"/>
        </w:rPr>
        <w:t xml:space="preserve">:  Housing study is 5 years old and an update was provided. </w:t>
      </w:r>
      <w:r w:rsidRPr="00006F8D">
        <w:rPr>
          <w:rFonts w:ascii="Arial" w:hAnsi="Arial" w:cs="Arial"/>
          <w:b/>
        </w:rPr>
        <w:t xml:space="preserve"> </w:t>
      </w:r>
      <w:r w:rsidRPr="00006F8D">
        <w:rPr>
          <w:rFonts w:ascii="Arial" w:hAnsi="Arial" w:cs="Arial"/>
        </w:rPr>
        <w:t xml:space="preserve">  </w:t>
      </w:r>
    </w:p>
    <w:p w:rsidR="0067410E" w:rsidRPr="00670787" w:rsidRDefault="0090673A" w:rsidP="0090673A">
      <w:pPr>
        <w:numPr>
          <w:ilvl w:val="0"/>
          <w:numId w:val="1"/>
        </w:numPr>
        <w:ind w:left="360"/>
        <w:rPr>
          <w:rFonts w:ascii="Arial" w:hAnsi="Arial" w:cs="Arial"/>
        </w:rPr>
      </w:pPr>
      <w:r w:rsidRPr="00670787">
        <w:rPr>
          <w:rFonts w:ascii="Arial" w:hAnsi="Arial" w:cs="Arial"/>
          <w:b/>
        </w:rPr>
        <w:t>DANR Review</w:t>
      </w:r>
      <w:r w:rsidRPr="00670787">
        <w:rPr>
          <w:rFonts w:ascii="Arial" w:hAnsi="Arial" w:cs="Arial"/>
        </w:rPr>
        <w:t>:  Satellite imagery and cost breakdown was provided. Ready for DANR review.</w:t>
      </w:r>
    </w:p>
    <w:sectPr w:rsidR="0067410E" w:rsidRPr="00670787" w:rsidSect="009067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A3CB2"/>
    <w:multiLevelType w:val="hybridMultilevel"/>
    <w:tmpl w:val="83FE1F58"/>
    <w:lvl w:ilvl="0" w:tplc="9AAAE60A">
      <w:start w:val="1"/>
      <w:numFmt w:val="bullet"/>
      <w:lvlText w:val=""/>
      <w:lvlJc w:val="left"/>
      <w:pPr>
        <w:ind w:left="3420" w:hanging="360"/>
      </w:pPr>
      <w:rPr>
        <w:rFonts w:ascii="Symbol" w:hAnsi="Symbol" w:hint="default"/>
        <w:color w:val="auto"/>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16cid:durableId="1147436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0E"/>
    <w:rsid w:val="00670787"/>
    <w:rsid w:val="0067410E"/>
    <w:rsid w:val="0090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7FDD7"/>
  <w15:chartTrackingRefBased/>
  <w15:docId w15:val="{06C97DEE-28EB-1A4C-9D94-B98F7076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10E"/>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90673A"/>
    <w:pPr>
      <w:keepNext/>
      <w:tabs>
        <w:tab w:val="left" w:pos="72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73A"/>
    <w:rPr>
      <w:rFonts w:ascii="Times New Roman" w:eastAsia="Times New Roman" w:hAnsi="Times New Roman" w:cs="Times New Roman"/>
      <w:b/>
      <w:kern w:val="0"/>
      <w:sz w:val="20"/>
      <w:szCs w:val="20"/>
      <w14:ligatures w14:val="none"/>
    </w:rPr>
  </w:style>
  <w:style w:type="paragraph" w:styleId="Title">
    <w:name w:val="Title"/>
    <w:basedOn w:val="Normal"/>
    <w:link w:val="TitleChar"/>
    <w:qFormat/>
    <w:rsid w:val="0090673A"/>
    <w:pPr>
      <w:jc w:val="center"/>
    </w:pPr>
    <w:rPr>
      <w:b/>
      <w:sz w:val="28"/>
    </w:rPr>
  </w:style>
  <w:style w:type="character" w:customStyle="1" w:styleId="TitleChar">
    <w:name w:val="Title Char"/>
    <w:basedOn w:val="DefaultParagraphFont"/>
    <w:link w:val="Title"/>
    <w:rsid w:val="0090673A"/>
    <w:rPr>
      <w:rFonts w:ascii="Times New Roman" w:eastAsia="Times New Roman" w:hAnsi="Times New Roman" w:cs="Times New Roman"/>
      <w:b/>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2023-07-17T19:54:00Z</dcterms:created>
  <dcterms:modified xsi:type="dcterms:W3CDTF">2023-07-18T16:13:00Z</dcterms:modified>
</cp:coreProperties>
</file>